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APLICA</w:t>
      </w:r>
      <w:r>
        <w:rPr>
          <w:rFonts w:ascii="Arial" w:hAnsi="Arial" w:cs="Arial" w:eastAsia="Arial"/>
          <w:b/>
          <w:color w:val="auto"/>
          <w:spacing w:val="0"/>
          <w:position w:val="0"/>
          <w:sz w:val="32"/>
          <w:shd w:fill="auto" w:val="clear"/>
        </w:rPr>
        <w:t xml:space="preserve">ȚIE DE REPARARE GARANTIE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Data: 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Nume: 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Telefon: .......................................................</w:t>
        <w:tab/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E-mail: ......………………………………………....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Adresa expeditorului: 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Descrierea problemei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Accesorii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20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...............................................................................................................................................................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ă rugăm să trimiteți o cheie și/sau etichetă NFC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împreun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ă cu scuterul, precum și adaptorul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înc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ărcare.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Vă rugăm să trimiteți acest formular,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împreun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ă cu scuterul și documentele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înso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țitoare (card de garanție și documente de plată) la adresa: 9000, oraș. Varna, Bd.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„Vladislav Varnenchik” </w:t>
      </w: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186, VARNA MALL, Go E-motion Store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E-mail de contact: service@goemotion.bg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